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3D800" w14:textId="77777777" w:rsidR="005B5A24" w:rsidRPr="00040742" w:rsidRDefault="005B5A24" w:rsidP="00730EC1">
      <w:pPr>
        <w:pStyle w:val="SOPLevel1"/>
        <w:spacing w:before="120" w:after="120"/>
        <w:rPr>
          <w:color w:val="1F497D" w:themeColor="text2"/>
        </w:rPr>
      </w:pPr>
      <w:bookmarkStart w:id="0" w:name="_GoBack"/>
      <w:bookmarkEnd w:id="0"/>
      <w:r w:rsidRPr="00040742">
        <w:rPr>
          <w:color w:val="1F497D" w:themeColor="text2"/>
        </w:rPr>
        <w:t>PURPOSE</w:t>
      </w:r>
    </w:p>
    <w:p w14:paraId="7F8FB061" w14:textId="28359661" w:rsidR="003E2F20" w:rsidRDefault="007B48DB" w:rsidP="00BA6AAD">
      <w:pPr>
        <w:pStyle w:val="SOPLevel2"/>
      </w:pPr>
      <w:r>
        <w:t xml:space="preserve">This </w:t>
      </w:r>
      <w:r w:rsidR="00E3011B">
        <w:t>standard operating procedure (</w:t>
      </w:r>
      <w:r>
        <w:t>SOP</w:t>
      </w:r>
      <w:r w:rsidR="00E3011B">
        <w:t>)</w:t>
      </w:r>
      <w:r>
        <w:t xml:space="preserve"> describe</w:t>
      </w:r>
      <w:r w:rsidR="003E2F20">
        <w:t>s</w:t>
      </w:r>
      <w:r>
        <w:t xml:space="preserve"> the process for</w:t>
      </w:r>
      <w:r w:rsidR="003E2F20">
        <w:t>:</w:t>
      </w:r>
    </w:p>
    <w:p w14:paraId="49025057" w14:textId="2503772A" w:rsidR="005B5A24" w:rsidRDefault="003E2F20" w:rsidP="003E2F20">
      <w:pPr>
        <w:pStyle w:val="SOPLevel3"/>
      </w:pPr>
      <w:r>
        <w:t>Determining whether study-specific risk mitigation plans are needed to address additional research subject safety considerations associated with the COVID-19 pandemic</w:t>
      </w:r>
      <w:r w:rsidR="00E3011B">
        <w:t>.</w:t>
      </w:r>
    </w:p>
    <w:p w14:paraId="5555DA7B" w14:textId="10FF5F33" w:rsidR="003E2F20" w:rsidRDefault="003E2F20" w:rsidP="003E2F20">
      <w:pPr>
        <w:pStyle w:val="SOPLevel3"/>
      </w:pPr>
      <w:r>
        <w:t xml:space="preserve">Developing study-specific </w:t>
      </w:r>
      <w:r w:rsidRPr="003E2F20">
        <w:t xml:space="preserve">COVID-19 </w:t>
      </w:r>
      <w:r>
        <w:t>r</w:t>
      </w:r>
      <w:r w:rsidRPr="003E2F20">
        <w:t xml:space="preserve">isk </w:t>
      </w:r>
      <w:r>
        <w:t>m</w:t>
      </w:r>
      <w:r w:rsidRPr="003E2F20">
        <w:t xml:space="preserve">itigation </w:t>
      </w:r>
      <w:r>
        <w:t>p</w:t>
      </w:r>
      <w:r w:rsidRPr="003E2F20">
        <w:t>lan</w:t>
      </w:r>
      <w:r>
        <w:t>s</w:t>
      </w:r>
      <w:r w:rsidR="00E3011B">
        <w:t>.</w:t>
      </w:r>
    </w:p>
    <w:p w14:paraId="61064937" w14:textId="2FF3F24F" w:rsidR="003E2F20" w:rsidRDefault="003E2F20" w:rsidP="003E2F20">
      <w:pPr>
        <w:pStyle w:val="SOPLevel3"/>
      </w:pPr>
      <w:r>
        <w:t>Communicating study modifications to the IRB</w:t>
      </w:r>
      <w:r w:rsidR="00E3011B">
        <w:t>.</w:t>
      </w:r>
    </w:p>
    <w:p w14:paraId="0F769F48" w14:textId="2E222211" w:rsidR="003E2F20" w:rsidRDefault="003E2F20" w:rsidP="003E2F20">
      <w:pPr>
        <w:pStyle w:val="SOPLevel3"/>
      </w:pPr>
      <w:r>
        <w:t xml:space="preserve">Documenting any implemented modifications or deviations from the protocol in the research record. </w:t>
      </w:r>
    </w:p>
    <w:p w14:paraId="00C803EE" w14:textId="3CA37ED1" w:rsidR="007B48DB" w:rsidRDefault="007B48DB" w:rsidP="00BA6AAD">
      <w:pPr>
        <w:pStyle w:val="SOPLevel2"/>
      </w:pPr>
      <w:r>
        <w:t>The process begins when the investigator considers whether a study-specific risk</w:t>
      </w:r>
      <w:r w:rsidR="009B45FD">
        <w:t xml:space="preserve"> </w:t>
      </w:r>
      <w:r>
        <w:t xml:space="preserve">mitigation plan is necessary during the COVID-19 pandemic.  </w:t>
      </w:r>
    </w:p>
    <w:p w14:paraId="02CDACED" w14:textId="62AF02F6" w:rsidR="007B48DB" w:rsidRPr="00E868D3" w:rsidRDefault="007B48DB" w:rsidP="007B48DB">
      <w:pPr>
        <w:pStyle w:val="SOPLevel2"/>
      </w:pPr>
      <w:r>
        <w:t xml:space="preserve">The process ends when the investigator develops the risk mitigation </w:t>
      </w:r>
      <w:r w:rsidR="00730EC1">
        <w:t>plan or</w:t>
      </w:r>
      <w:r>
        <w:t xml:space="preserve"> determines that no plan is necessary. </w:t>
      </w:r>
    </w:p>
    <w:p w14:paraId="78D0F95C" w14:textId="77777777" w:rsidR="005B5A24" w:rsidRPr="00040742" w:rsidRDefault="005B5A24" w:rsidP="00730EC1">
      <w:pPr>
        <w:pStyle w:val="SOPLevel1"/>
        <w:spacing w:before="120" w:after="120"/>
        <w:rPr>
          <w:color w:val="1F497D" w:themeColor="text2"/>
        </w:rPr>
      </w:pPr>
      <w:r w:rsidRPr="00040742">
        <w:rPr>
          <w:color w:val="1F497D" w:themeColor="text2"/>
        </w:rPr>
        <w:t>REVISIONS FROM PREVIOUS VERSION</w:t>
      </w:r>
    </w:p>
    <w:p w14:paraId="03FB43E0" w14:textId="7ED4D405" w:rsidR="005B5A24" w:rsidRPr="00E868D3" w:rsidRDefault="007B48DB" w:rsidP="00BA6AAD">
      <w:pPr>
        <w:pStyle w:val="SOPLevel2"/>
      </w:pPr>
      <w:r>
        <w:t>None</w:t>
      </w:r>
    </w:p>
    <w:p w14:paraId="596788D1" w14:textId="77777777" w:rsidR="005B5A24" w:rsidRPr="00040742" w:rsidRDefault="005B5A24" w:rsidP="00730EC1">
      <w:pPr>
        <w:pStyle w:val="SOPLevel1"/>
        <w:spacing w:before="120" w:after="120"/>
        <w:rPr>
          <w:color w:val="1F497D" w:themeColor="text2"/>
        </w:rPr>
      </w:pPr>
      <w:r w:rsidRPr="00040742">
        <w:rPr>
          <w:color w:val="1F497D" w:themeColor="text2"/>
        </w:rPr>
        <w:t>POLICY</w:t>
      </w:r>
    </w:p>
    <w:p w14:paraId="73F8ACB7" w14:textId="164EAB62" w:rsidR="005B5A24" w:rsidRPr="00452761" w:rsidRDefault="00F97526" w:rsidP="00BA6AAD">
      <w:pPr>
        <w:pStyle w:val="SOPLevel2"/>
      </w:pPr>
      <w:r w:rsidRPr="00040742">
        <w:rPr>
          <w:b/>
          <w:bCs/>
          <w:color w:val="1F497D" w:themeColor="text2"/>
        </w:rPr>
        <w:t>[</w:t>
      </w:r>
      <w:r w:rsidRPr="00040742">
        <w:rPr>
          <w:b/>
          <w:bCs/>
          <w:i/>
          <w:iCs/>
          <w:color w:val="1F497D" w:themeColor="text2"/>
        </w:rPr>
        <w:t xml:space="preserve">Modify the following statement as necessary to reflect </w:t>
      </w:r>
      <w:r w:rsidR="002D35E1" w:rsidRPr="00040742">
        <w:rPr>
          <w:b/>
          <w:bCs/>
          <w:i/>
          <w:iCs/>
          <w:color w:val="1F497D" w:themeColor="text2"/>
        </w:rPr>
        <w:t>institution</w:t>
      </w:r>
      <w:r w:rsidRPr="00040742">
        <w:rPr>
          <w:b/>
          <w:bCs/>
          <w:i/>
          <w:iCs/>
          <w:color w:val="1F497D" w:themeColor="text2"/>
        </w:rPr>
        <w:t>-</w:t>
      </w:r>
      <w:r w:rsidR="002D35E1" w:rsidRPr="00040742">
        <w:rPr>
          <w:b/>
          <w:bCs/>
          <w:i/>
          <w:iCs/>
          <w:color w:val="1F497D" w:themeColor="text2"/>
        </w:rPr>
        <w:t>specific policy information</w:t>
      </w:r>
      <w:r w:rsidR="009B45FD" w:rsidRPr="00040742">
        <w:rPr>
          <w:b/>
          <w:bCs/>
          <w:i/>
          <w:iCs/>
          <w:color w:val="1F497D" w:themeColor="text2"/>
        </w:rPr>
        <w:t>.</w:t>
      </w:r>
      <w:r w:rsidRPr="00040742">
        <w:rPr>
          <w:b/>
          <w:bCs/>
          <w:color w:val="1F497D" w:themeColor="text2"/>
        </w:rPr>
        <w:t>]</w:t>
      </w:r>
      <w:r w:rsidR="002D35E1" w:rsidRPr="00040742">
        <w:rPr>
          <w:color w:val="1F497D" w:themeColor="text2"/>
        </w:rPr>
        <w:t xml:space="preserve"> </w:t>
      </w:r>
      <w:r w:rsidR="00E84DA6">
        <w:t xml:space="preserve">Until the COVID-19 pandemic is more effectively contained and managed, </w:t>
      </w:r>
      <w:r w:rsidR="00E3011B">
        <w:t xml:space="preserve">investigators </w:t>
      </w:r>
      <w:r w:rsidR="00E84DA6">
        <w:t xml:space="preserve">should </w:t>
      </w:r>
      <w:r>
        <w:t>temporarily place</w:t>
      </w:r>
      <w:r w:rsidR="001033F7">
        <w:t xml:space="preserve"> recruitment and ongoing research procedures</w:t>
      </w:r>
      <w:r>
        <w:t xml:space="preserve"> on voluntary hold</w:t>
      </w:r>
      <w:r w:rsidR="001033F7">
        <w:t xml:space="preserve"> for </w:t>
      </w:r>
      <w:r w:rsidR="00E3011B">
        <w:rPr>
          <w:u w:val="double"/>
        </w:rPr>
        <w:t>h</w:t>
      </w:r>
      <w:r w:rsidR="00E3011B" w:rsidRPr="00E84DA6">
        <w:rPr>
          <w:u w:val="double"/>
        </w:rPr>
        <w:t xml:space="preserve">uman </w:t>
      </w:r>
      <w:r w:rsidR="00E3011B">
        <w:rPr>
          <w:u w:val="double"/>
        </w:rPr>
        <w:t>r</w:t>
      </w:r>
      <w:r w:rsidR="00E3011B" w:rsidRPr="00E84DA6">
        <w:rPr>
          <w:u w:val="double"/>
        </w:rPr>
        <w:t>esearch</w:t>
      </w:r>
      <w:r w:rsidR="00E3011B">
        <w:t xml:space="preserve"> </w:t>
      </w:r>
      <w:r w:rsidR="001033F7">
        <w:t xml:space="preserve">that </w:t>
      </w:r>
      <w:r>
        <w:t xml:space="preserve">requires </w:t>
      </w:r>
      <w:r w:rsidRPr="00E84DA6">
        <w:rPr>
          <w:i/>
          <w:iCs/>
        </w:rPr>
        <w:t>direct</w:t>
      </w:r>
      <w:r w:rsidR="001033F7" w:rsidRPr="00E84DA6">
        <w:rPr>
          <w:i/>
          <w:iCs/>
        </w:rPr>
        <w:t xml:space="preserve"> contact</w:t>
      </w:r>
      <w:r w:rsidR="001033F7">
        <w:t xml:space="preserve"> with </w:t>
      </w:r>
      <w:r>
        <w:t xml:space="preserve">research </w:t>
      </w:r>
      <w:r w:rsidR="001033F7">
        <w:t xml:space="preserve">subjects but </w:t>
      </w:r>
      <w:r w:rsidR="001033F7" w:rsidRPr="00E84DA6">
        <w:rPr>
          <w:i/>
          <w:iCs/>
        </w:rPr>
        <w:t>do</w:t>
      </w:r>
      <w:r w:rsidRPr="00E84DA6">
        <w:rPr>
          <w:i/>
          <w:iCs/>
        </w:rPr>
        <w:t>es</w:t>
      </w:r>
      <w:r w:rsidR="001033F7" w:rsidRPr="00E84DA6">
        <w:rPr>
          <w:i/>
          <w:iCs/>
        </w:rPr>
        <w:t xml:space="preserve"> not offer direct benefit</w:t>
      </w:r>
      <w:r w:rsidR="001033F7">
        <w:t xml:space="preserve"> to participants (</w:t>
      </w:r>
      <w:r>
        <w:t xml:space="preserve">with the exception of </w:t>
      </w:r>
      <w:r w:rsidR="00E3011B">
        <w:t xml:space="preserve">a </w:t>
      </w:r>
      <w:r w:rsidRPr="00F97526">
        <w:t>Phase I trial with no treatment alternatives</w:t>
      </w:r>
      <w:r w:rsidR="001033F7">
        <w:t xml:space="preserve">).  </w:t>
      </w:r>
    </w:p>
    <w:p w14:paraId="2606CCD0" w14:textId="77777777" w:rsidR="005B5A24" w:rsidRPr="00040742" w:rsidRDefault="005B5A24" w:rsidP="00730EC1">
      <w:pPr>
        <w:pStyle w:val="SOPLevel1"/>
        <w:spacing w:before="120" w:after="120"/>
        <w:rPr>
          <w:color w:val="1F497D" w:themeColor="text2"/>
        </w:rPr>
      </w:pPr>
      <w:r w:rsidRPr="00040742">
        <w:rPr>
          <w:color w:val="1F497D" w:themeColor="text2"/>
        </w:rPr>
        <w:t>RESPONSIBILITIES</w:t>
      </w:r>
    </w:p>
    <w:p w14:paraId="6DEC036D" w14:textId="63118692" w:rsidR="005B5A24" w:rsidRPr="00E868D3" w:rsidRDefault="007B48DB" w:rsidP="00D9616B">
      <w:pPr>
        <w:pStyle w:val="SOPLevel2"/>
      </w:pPr>
      <w:r>
        <w:t xml:space="preserve">Investigators are responsible </w:t>
      </w:r>
      <w:r w:rsidR="00E3011B">
        <w:t xml:space="preserve">for </w:t>
      </w:r>
      <w:r>
        <w:t>carry</w:t>
      </w:r>
      <w:r w:rsidR="00E3011B">
        <w:t>ing</w:t>
      </w:r>
      <w:r>
        <w:t xml:space="preserve"> out these procedures</w:t>
      </w:r>
      <w:r w:rsidR="00730EC1">
        <w:t>.</w:t>
      </w:r>
    </w:p>
    <w:p w14:paraId="124C71D3" w14:textId="77777777" w:rsidR="005B5A24" w:rsidRPr="00040742" w:rsidRDefault="005B5A24" w:rsidP="00730EC1">
      <w:pPr>
        <w:pStyle w:val="SOPLevel1"/>
        <w:spacing w:before="120" w:after="120"/>
        <w:rPr>
          <w:color w:val="1F497D" w:themeColor="text2"/>
        </w:rPr>
      </w:pPr>
      <w:r w:rsidRPr="00040742">
        <w:rPr>
          <w:color w:val="1F497D" w:themeColor="text2"/>
        </w:rPr>
        <w:t>PROCEDURE</w:t>
      </w:r>
    </w:p>
    <w:p w14:paraId="27F9F1D9" w14:textId="5F833228" w:rsidR="00104FE0" w:rsidRDefault="00104FE0" w:rsidP="00B03376">
      <w:pPr>
        <w:pStyle w:val="SOPLevel2"/>
      </w:pPr>
      <w:r>
        <w:t xml:space="preserve">Determine whether a COVID-19 risk mitigation plan should be developed for </w:t>
      </w:r>
      <w:r w:rsidR="75BD0A52">
        <w:t xml:space="preserve">each </w:t>
      </w:r>
      <w:r w:rsidR="00E3011B">
        <w:t xml:space="preserve">human research </w:t>
      </w:r>
      <w:r w:rsidR="3E13A4E9">
        <w:t>project the investigator is leading</w:t>
      </w:r>
      <w:r>
        <w:t xml:space="preserve">. A COVID-19 risk mitigation plan should be developed unless one of the following </w:t>
      </w:r>
      <w:r w:rsidR="002A2196">
        <w:t>i</w:t>
      </w:r>
      <w:r>
        <w:t>s true:</w:t>
      </w:r>
    </w:p>
    <w:p w14:paraId="1CD72657" w14:textId="77777777" w:rsidR="00104FE0" w:rsidRDefault="00104FE0" w:rsidP="00104FE0">
      <w:pPr>
        <w:pStyle w:val="SOPLevel3"/>
      </w:pPr>
      <w:r>
        <w:t>Research does not involve in-person interaction with research subjects.</w:t>
      </w:r>
    </w:p>
    <w:p w14:paraId="04E6A7EF" w14:textId="72322721" w:rsidR="00104FE0" w:rsidRDefault="00104FE0" w:rsidP="00104FE0">
      <w:pPr>
        <w:pStyle w:val="SOPLevel3"/>
      </w:pPr>
      <w:r>
        <w:t>Research can be conducted as written while adhering to social distancing</w:t>
      </w:r>
      <w:r w:rsidR="002A2196">
        <w:rPr>
          <w:rStyle w:val="FootnoteReference"/>
        </w:rPr>
        <w:footnoteReference w:id="1"/>
      </w:r>
      <w:r>
        <w:t xml:space="preserve"> requirements and institutional COVID</w:t>
      </w:r>
      <w:r w:rsidR="002A2196">
        <w:t>-19</w:t>
      </w:r>
      <w:r>
        <w:t xml:space="preserve"> policies</w:t>
      </w:r>
      <w:r w:rsidR="002A2196">
        <w:t xml:space="preserve"> and </w:t>
      </w:r>
      <w:r>
        <w:t>requirements.</w:t>
      </w:r>
    </w:p>
    <w:p w14:paraId="1FC52483" w14:textId="1C355A7A" w:rsidR="00104FE0" w:rsidRDefault="00104FE0" w:rsidP="00104FE0">
      <w:pPr>
        <w:pStyle w:val="SOPLevel3"/>
      </w:pPr>
      <w:r>
        <w:t xml:space="preserve">Research is externally sponsored, and </w:t>
      </w:r>
      <w:r w:rsidR="00E3011B">
        <w:t xml:space="preserve">the sponsor </w:t>
      </w:r>
      <w:r>
        <w:t xml:space="preserve">has </w:t>
      </w:r>
      <w:r w:rsidR="002D35E1">
        <w:t xml:space="preserve">already </w:t>
      </w:r>
      <w:r>
        <w:t xml:space="preserve">developed </w:t>
      </w:r>
      <w:r w:rsidR="002D35E1">
        <w:t xml:space="preserve">a </w:t>
      </w:r>
      <w:r>
        <w:t>COVID-19 risk mitigation plan for the research.</w:t>
      </w:r>
    </w:p>
    <w:p w14:paraId="19B75DA2" w14:textId="45DCCBC4" w:rsidR="005B5A24" w:rsidRDefault="00104FE0" w:rsidP="00104FE0">
      <w:pPr>
        <w:pStyle w:val="SOPLevel3"/>
      </w:pPr>
      <w:r>
        <w:t xml:space="preserve">Research </w:t>
      </w:r>
      <w:r w:rsidR="002D35E1">
        <w:t>has been</w:t>
      </w:r>
      <w:r>
        <w:t xml:space="preserve"> voluntarily placed on hold for recruitment</w:t>
      </w:r>
      <w:r w:rsidR="00E3011B">
        <w:t>,</w:t>
      </w:r>
      <w:r>
        <w:t xml:space="preserve"> and all research procedure</w:t>
      </w:r>
      <w:r w:rsidR="00452761">
        <w:t>s</w:t>
      </w:r>
      <w:r>
        <w:t xml:space="preserve"> (with the exception of necessary </w:t>
      </w:r>
      <w:r w:rsidR="00E3011B">
        <w:t>follow-</w:t>
      </w:r>
      <w:r>
        <w:t>up procedures to be done consistently with social distancing requirements and institutional COVID</w:t>
      </w:r>
      <w:r w:rsidR="00452761">
        <w:t xml:space="preserve">-19 </w:t>
      </w:r>
      <w:r>
        <w:t>policies</w:t>
      </w:r>
      <w:r w:rsidR="00452761">
        <w:t xml:space="preserve"> and </w:t>
      </w:r>
      <w:r>
        <w:t>requirements)</w:t>
      </w:r>
      <w:r w:rsidR="00452761">
        <w:t>.</w:t>
      </w:r>
    </w:p>
    <w:p w14:paraId="2A8FC940" w14:textId="7A5D4EB3" w:rsidR="005B5A24" w:rsidRDefault="00104FE0" w:rsidP="00104FE0">
      <w:pPr>
        <w:pStyle w:val="SOPLevel2"/>
      </w:pPr>
      <w:r>
        <w:lastRenderedPageBreak/>
        <w:t xml:space="preserve">If an external sponsor has developed a </w:t>
      </w:r>
      <w:r w:rsidR="002236F2" w:rsidRPr="002236F2">
        <w:t>COVID-19 risk mitigation plan for the research</w:t>
      </w:r>
      <w:r w:rsidR="002236F2">
        <w:t xml:space="preserve">, </w:t>
      </w:r>
      <w:r w:rsidR="002A2196">
        <w:t>skip to step 5.4.</w:t>
      </w:r>
    </w:p>
    <w:p w14:paraId="3B4570E9" w14:textId="65A9F113" w:rsidR="002236F2" w:rsidRDefault="002236F2" w:rsidP="002236F2">
      <w:pPr>
        <w:pStyle w:val="SOPLevel2"/>
      </w:pPr>
      <w:r>
        <w:t xml:space="preserve">For all other research involving in-person interactions with research subjects for which the research cannot otherwise be conducted </w:t>
      </w:r>
      <w:r w:rsidR="00DB19C0">
        <w:t>in accordance with social distancing recommendations</w:t>
      </w:r>
      <w:r w:rsidR="00452761">
        <w:t>,</w:t>
      </w:r>
      <w:r w:rsidR="00DB19C0">
        <w:t xml:space="preserve"> d</w:t>
      </w:r>
      <w:r>
        <w:t xml:space="preserve">evelop a risk mitigation plan </w:t>
      </w:r>
      <w:r w:rsidR="00DB19C0">
        <w:t xml:space="preserve">in consideration of the potential for direct therapeutic benefit associated with the research. </w:t>
      </w:r>
      <w:r>
        <w:t xml:space="preserve"> </w:t>
      </w:r>
    </w:p>
    <w:p w14:paraId="54E4F2A6" w14:textId="77777777" w:rsidR="00F72E9D" w:rsidRDefault="00DB19C0" w:rsidP="00F72E9D">
      <w:pPr>
        <w:pStyle w:val="SOPLevel3"/>
      </w:pPr>
      <w:r>
        <w:t xml:space="preserve">For research that </w:t>
      </w:r>
      <w:r w:rsidRPr="3FF3392C">
        <w:rPr>
          <w:i/>
          <w:iCs/>
        </w:rPr>
        <w:t>does not</w:t>
      </w:r>
      <w:r>
        <w:t xml:space="preserve"> offer </w:t>
      </w:r>
      <w:r w:rsidR="00F72E9D">
        <w:t>potential for direct therapeutic benefit (and is not a Phase I trial with no treatment alternatives):</w:t>
      </w:r>
    </w:p>
    <w:p w14:paraId="21382269" w14:textId="3C20FB6B" w:rsidR="00F72E9D" w:rsidRDefault="00F72E9D" w:rsidP="00F72E9D">
      <w:pPr>
        <w:pStyle w:val="SOPLevel4"/>
      </w:pPr>
      <w:r>
        <w:t xml:space="preserve">Develop </w:t>
      </w:r>
      <w:r w:rsidR="002D35E1">
        <w:t xml:space="preserve">a </w:t>
      </w:r>
      <w:r>
        <w:t xml:space="preserve">plan to place study recruitment and study activities on </w:t>
      </w:r>
      <w:r w:rsidR="00452761">
        <w:t>voluntary hold</w:t>
      </w:r>
      <w:r>
        <w:t>.</w:t>
      </w:r>
    </w:p>
    <w:p w14:paraId="7CE17603" w14:textId="4D4CE730" w:rsidR="002236F2" w:rsidRDefault="00F72E9D" w:rsidP="00F72E9D">
      <w:pPr>
        <w:pStyle w:val="SOPLevel4"/>
      </w:pPr>
      <w:r>
        <w:t xml:space="preserve">Notify </w:t>
      </w:r>
      <w:r w:rsidR="00240FE4">
        <w:t xml:space="preserve">the </w:t>
      </w:r>
      <w:r>
        <w:t xml:space="preserve">IRB if study recruitment and research activities cannot be placed on hold for any research requiring in-person interaction but offering no potential for direct therapeutic benefit. </w:t>
      </w:r>
    </w:p>
    <w:p w14:paraId="2B2603D9" w14:textId="149B6383" w:rsidR="00F72E9D" w:rsidRDefault="00F72E9D" w:rsidP="00F72E9D">
      <w:pPr>
        <w:pStyle w:val="SOPLevel3"/>
      </w:pPr>
      <w:r>
        <w:t xml:space="preserve">For research that </w:t>
      </w:r>
      <w:r w:rsidRPr="002A2196">
        <w:rPr>
          <w:i/>
          <w:iCs/>
        </w:rPr>
        <w:t>does</w:t>
      </w:r>
      <w:r>
        <w:t xml:space="preserve"> offer potential for direct therapeutic benefit (or Phase I trial with no treatment alternatives)</w:t>
      </w:r>
      <w:r w:rsidR="002A2196">
        <w:t>:</w:t>
      </w:r>
      <w:r>
        <w:t xml:space="preserve"> </w:t>
      </w:r>
    </w:p>
    <w:p w14:paraId="59208DF2" w14:textId="1AA0C885" w:rsidR="00F72E9D" w:rsidRDefault="00F72E9D" w:rsidP="00F72E9D">
      <w:pPr>
        <w:pStyle w:val="SOPLevel4"/>
      </w:pPr>
      <w:r>
        <w:t xml:space="preserve">Determine whether </w:t>
      </w:r>
      <w:r w:rsidR="009B45FD">
        <w:t xml:space="preserve">the </w:t>
      </w:r>
      <w:r>
        <w:t>study should be voluntarily placed on hold to recruitment and/or study conduct</w:t>
      </w:r>
      <w:r w:rsidR="002A2196">
        <w:t>, or</w:t>
      </w:r>
      <w:r>
        <w:t xml:space="preserve"> </w:t>
      </w:r>
    </w:p>
    <w:p w14:paraId="6E5E6C42" w14:textId="76FDFEF2" w:rsidR="005B5A24" w:rsidRDefault="00F72E9D" w:rsidP="00F72E9D">
      <w:pPr>
        <w:pStyle w:val="SOPLevel4"/>
      </w:pPr>
      <w:r>
        <w:t>Develop more detailed risk mitigation plan, considering the items included in W</w:t>
      </w:r>
      <w:r w:rsidR="009B45FD">
        <w:t>orksheet</w:t>
      </w:r>
      <w:r>
        <w:t xml:space="preserve">: Protocol-Specific COVID-19 Risk Mitigation Planning, based on </w:t>
      </w:r>
      <w:r w:rsidR="00452761">
        <w:t xml:space="preserve">the </w:t>
      </w:r>
      <w:r w:rsidR="009B45FD">
        <w:t>Food and Drug Administration’s (</w:t>
      </w:r>
      <w:r>
        <w:t>FDA</w:t>
      </w:r>
      <w:r w:rsidR="009B45FD">
        <w:t>)</w:t>
      </w:r>
      <w:r>
        <w:t xml:space="preserve"> Guidance on Conduct of Clinical Trials of Medical Products </w:t>
      </w:r>
      <w:r w:rsidR="009B45FD">
        <w:t xml:space="preserve">During </w:t>
      </w:r>
      <w:r>
        <w:t>COVID-19 Pandemic.</w:t>
      </w:r>
    </w:p>
    <w:p w14:paraId="72D77E3C" w14:textId="151BA291" w:rsidR="00F72E9D" w:rsidRDefault="00F72E9D" w:rsidP="00F72E9D">
      <w:pPr>
        <w:pStyle w:val="SOPLevel2"/>
      </w:pPr>
      <w:r>
        <w:t xml:space="preserve">Notify </w:t>
      </w:r>
      <w:r w:rsidR="00240FE4">
        <w:t xml:space="preserve">the </w:t>
      </w:r>
      <w:r>
        <w:t>IRB and applicable ancillary review committees (e.g.</w:t>
      </w:r>
      <w:r w:rsidR="009B45FD">
        <w:t>,</w:t>
      </w:r>
      <w:r>
        <w:t xml:space="preserve"> DSMB, DSMC, etc.) of </w:t>
      </w:r>
      <w:r w:rsidR="009B45FD">
        <w:t xml:space="preserve">the </w:t>
      </w:r>
      <w:r>
        <w:t>risk mitigation plan:</w:t>
      </w:r>
    </w:p>
    <w:p w14:paraId="3558E8A3" w14:textId="28E3BA56" w:rsidR="002A2196" w:rsidRDefault="002A2196" w:rsidP="002A2196">
      <w:pPr>
        <w:pStyle w:val="SOPLevel3"/>
      </w:pPr>
      <w:r>
        <w:t xml:space="preserve">If immediate modification of the research is necessary to eliminate an apparent immediate hazard to a subject, take action and notify </w:t>
      </w:r>
      <w:r w:rsidR="00240FE4">
        <w:t xml:space="preserve">the </w:t>
      </w:r>
      <w:r>
        <w:t xml:space="preserve">IRB within </w:t>
      </w:r>
      <w:r w:rsidR="009B45FD">
        <w:t xml:space="preserve">five </w:t>
      </w:r>
      <w:r>
        <w:t>business days following the standard pa</w:t>
      </w:r>
      <w:r w:rsidR="003D5817">
        <w:t>th</w:t>
      </w:r>
      <w:r>
        <w:t xml:space="preserve">way to submit </w:t>
      </w:r>
      <w:r w:rsidR="009B45FD">
        <w:t>reportable new information</w:t>
      </w:r>
      <w:r>
        <w:t xml:space="preserve">. </w:t>
      </w:r>
    </w:p>
    <w:p w14:paraId="4733F7CC" w14:textId="6DF9CD25" w:rsidR="003E7442" w:rsidRDefault="003E7442" w:rsidP="0028217D">
      <w:pPr>
        <w:pStyle w:val="SOPLevel3"/>
      </w:pPr>
      <w:r w:rsidRPr="00040742">
        <w:rPr>
          <w:b/>
          <w:bCs/>
          <w:color w:val="1F497D" w:themeColor="text2"/>
        </w:rPr>
        <w:t xml:space="preserve">[For Huron IRB </w:t>
      </w:r>
      <w:r w:rsidR="009B45FD" w:rsidRPr="00040742">
        <w:rPr>
          <w:b/>
          <w:bCs/>
          <w:color w:val="1F497D" w:themeColor="text2"/>
        </w:rPr>
        <w:t>system users</w:t>
      </w:r>
      <w:r w:rsidRPr="00040742">
        <w:rPr>
          <w:b/>
          <w:bCs/>
          <w:color w:val="1F497D" w:themeColor="text2"/>
        </w:rPr>
        <w:t>:]</w:t>
      </w:r>
      <w:r w:rsidR="00E84DA6" w:rsidRPr="00040742">
        <w:rPr>
          <w:color w:val="1F497D" w:themeColor="text2"/>
        </w:rPr>
        <w:t xml:space="preserve"> </w:t>
      </w:r>
      <w:r w:rsidR="6C0D06BA">
        <w:t xml:space="preserve">For all other study modifications made to ensure the ongoing safety of research subjects during the COVID-19 pandemic, submit a study selecting a modification to “other parts of the study” in the SmartForm. Upload form “HRP-219 - FORM - COVID-19 Modification” in the </w:t>
      </w:r>
      <w:r w:rsidR="271D79C1">
        <w:t>“</w:t>
      </w:r>
      <w:r w:rsidR="009B45FD">
        <w:t>other attachments</w:t>
      </w:r>
      <w:r w:rsidR="271D79C1">
        <w:t xml:space="preserve">” section of the </w:t>
      </w:r>
      <w:r w:rsidR="6C0D06BA">
        <w:t>“</w:t>
      </w:r>
      <w:r w:rsidR="009B45FD">
        <w:t>local site documents</w:t>
      </w:r>
      <w:r w:rsidR="31ED643C">
        <w:t xml:space="preserve">” </w:t>
      </w:r>
      <w:r w:rsidR="5CEDC8B1">
        <w:t xml:space="preserve">page </w:t>
      </w:r>
      <w:r w:rsidR="31ED643C">
        <w:t xml:space="preserve">of the </w:t>
      </w:r>
      <w:r w:rsidR="19C4CD46">
        <w:t xml:space="preserve">study </w:t>
      </w:r>
      <w:r w:rsidR="31ED643C">
        <w:t xml:space="preserve">SmartForm.  </w:t>
      </w:r>
    </w:p>
    <w:p w14:paraId="6EAFA560" w14:textId="016BB872" w:rsidR="6C0D06BA" w:rsidRDefault="003E7442" w:rsidP="003E7442">
      <w:pPr>
        <w:pStyle w:val="SOPLevel3"/>
        <w:rPr>
          <w:rFonts w:asciiTheme="minorHAnsi" w:eastAsiaTheme="minorEastAsia" w:hAnsiTheme="minorHAnsi" w:cstheme="minorBidi"/>
        </w:rPr>
      </w:pPr>
      <w:r w:rsidRPr="00040742">
        <w:rPr>
          <w:b/>
          <w:bCs/>
          <w:color w:val="1F497D" w:themeColor="text2"/>
        </w:rPr>
        <w:t xml:space="preserve">[For non-Huron IRB </w:t>
      </w:r>
      <w:r w:rsidR="009B45FD" w:rsidRPr="00040742">
        <w:rPr>
          <w:b/>
          <w:bCs/>
          <w:color w:val="1F497D" w:themeColor="text2"/>
        </w:rPr>
        <w:t>system users</w:t>
      </w:r>
      <w:r w:rsidRPr="00040742">
        <w:rPr>
          <w:b/>
          <w:bCs/>
          <w:color w:val="1F497D" w:themeColor="text2"/>
        </w:rPr>
        <w:t>:]</w:t>
      </w:r>
      <w:r w:rsidR="00E84DA6" w:rsidRPr="00040742">
        <w:rPr>
          <w:color w:val="1F497D" w:themeColor="text2"/>
        </w:rPr>
        <w:t xml:space="preserve"> </w:t>
      </w:r>
      <w:r>
        <w:t>For all other study modifications made to ensure the ongoing safety of research subjects during the COVID-19 pandemic, submit a study modification to the IRB using “HRP-219 - FORM - COVID-19 Modification.”</w:t>
      </w:r>
    </w:p>
    <w:p w14:paraId="4BCF2126" w14:textId="4CD15FDD" w:rsidR="00F72E9D" w:rsidRDefault="00F72E9D" w:rsidP="003E7442">
      <w:pPr>
        <w:pStyle w:val="SOPLevel2"/>
      </w:pPr>
      <w:r w:rsidRPr="00F72E9D">
        <w:t xml:space="preserve">Document mitigation plan details in </w:t>
      </w:r>
      <w:r w:rsidR="009B45FD">
        <w:t xml:space="preserve">the </w:t>
      </w:r>
      <w:r w:rsidRPr="00F72E9D">
        <w:t>study record</w:t>
      </w:r>
      <w:r w:rsidR="002A2196">
        <w:t xml:space="preserve"> in accordance with sponsor and regulatory agency requirements, and in accordance</w:t>
      </w:r>
      <w:r w:rsidRPr="00F72E9D">
        <w:t xml:space="preserve"> with </w:t>
      </w:r>
      <w:r w:rsidR="002A2196">
        <w:t xml:space="preserve">the </w:t>
      </w:r>
      <w:r w:rsidRPr="00F72E9D">
        <w:t xml:space="preserve">information listed in </w:t>
      </w:r>
      <w:r w:rsidR="002A2196">
        <w:t>“</w:t>
      </w:r>
      <w:r w:rsidR="002A2196" w:rsidRPr="002A2196">
        <w:t xml:space="preserve">HRP-350 - </w:t>
      </w:r>
      <w:r w:rsidR="009B45FD" w:rsidRPr="002A2196">
        <w:t>W</w:t>
      </w:r>
      <w:r w:rsidR="009B45FD">
        <w:t>orksheet</w:t>
      </w:r>
      <w:r w:rsidR="009B45FD" w:rsidRPr="002A2196">
        <w:t xml:space="preserve"> </w:t>
      </w:r>
      <w:r w:rsidR="002A2196" w:rsidRPr="002A2196">
        <w:t>- Research-Specific COVID-19 Risk Mitigation Plan</w:t>
      </w:r>
      <w:r w:rsidRPr="00F72E9D">
        <w:t>.</w:t>
      </w:r>
      <w:r w:rsidR="002A2196">
        <w:t>”</w:t>
      </w:r>
    </w:p>
    <w:p w14:paraId="468C1F87" w14:textId="77777777" w:rsidR="005B5A24" w:rsidRPr="00040742" w:rsidRDefault="005B5A24" w:rsidP="003E7442">
      <w:pPr>
        <w:pStyle w:val="SOPLevel1"/>
        <w:spacing w:before="120" w:after="120"/>
        <w:rPr>
          <w:color w:val="1F497D" w:themeColor="text2"/>
        </w:rPr>
      </w:pPr>
      <w:r w:rsidRPr="00040742">
        <w:rPr>
          <w:color w:val="1F497D" w:themeColor="text2"/>
        </w:rPr>
        <w:t>MATERIALS</w:t>
      </w:r>
    </w:p>
    <w:p w14:paraId="4F707523" w14:textId="17577E3D" w:rsidR="00730EC1" w:rsidRDefault="00730EC1" w:rsidP="00365A55">
      <w:pPr>
        <w:pStyle w:val="SOPLevel2"/>
      </w:pPr>
      <w:r w:rsidRPr="00730EC1">
        <w:t xml:space="preserve">HRP-219 - </w:t>
      </w:r>
      <w:r w:rsidR="009B45FD" w:rsidRPr="00730EC1">
        <w:t>F</w:t>
      </w:r>
      <w:r w:rsidR="009B45FD">
        <w:t>orm</w:t>
      </w:r>
      <w:r w:rsidR="009B45FD" w:rsidRPr="00730EC1">
        <w:t xml:space="preserve"> </w:t>
      </w:r>
      <w:r w:rsidRPr="00730EC1">
        <w:t>- COVID-19 Modification</w:t>
      </w:r>
    </w:p>
    <w:p w14:paraId="7C7EC9CE" w14:textId="129296F8" w:rsidR="00730EC1" w:rsidRDefault="00730EC1" w:rsidP="00730EC1">
      <w:pPr>
        <w:pStyle w:val="SOPLevel2"/>
      </w:pPr>
      <w:r w:rsidRPr="00730EC1">
        <w:t xml:space="preserve">HRP-350 - </w:t>
      </w:r>
      <w:r w:rsidR="009B45FD" w:rsidRPr="00730EC1">
        <w:t>W</w:t>
      </w:r>
      <w:r w:rsidR="009B45FD">
        <w:t>orksheet</w:t>
      </w:r>
      <w:r w:rsidR="009B45FD" w:rsidRPr="00730EC1">
        <w:t xml:space="preserve"> </w:t>
      </w:r>
      <w:r w:rsidRPr="00730EC1">
        <w:t>- Research-Specific COVID-19 Risk Mitigation Plan</w:t>
      </w:r>
    </w:p>
    <w:p w14:paraId="59655000" w14:textId="77777777" w:rsidR="005B5A24" w:rsidRPr="00040742" w:rsidRDefault="005B5A24" w:rsidP="00730EC1">
      <w:pPr>
        <w:pStyle w:val="SOPLevel1"/>
        <w:spacing w:before="120" w:after="120"/>
        <w:rPr>
          <w:color w:val="1F497D" w:themeColor="text2"/>
        </w:rPr>
      </w:pPr>
      <w:r w:rsidRPr="00040742">
        <w:rPr>
          <w:color w:val="1F497D" w:themeColor="text2"/>
        </w:rPr>
        <w:t>REFERENCES</w:t>
      </w:r>
    </w:p>
    <w:p w14:paraId="1EBB06B0" w14:textId="1CB67366" w:rsidR="005B5A24" w:rsidRPr="00040742" w:rsidRDefault="00EE06DC" w:rsidP="00BF7BB0">
      <w:pPr>
        <w:pStyle w:val="SOPLevel2"/>
        <w:rPr>
          <w:color w:val="1F497D" w:themeColor="text2"/>
        </w:rPr>
      </w:pPr>
      <w:hyperlink r:id="rId32" w:history="1">
        <w:r w:rsidR="00730EC1" w:rsidRPr="00040742">
          <w:rPr>
            <w:rStyle w:val="Hyperlink"/>
            <w:color w:val="1F497D" w:themeColor="text2"/>
          </w:rPr>
          <w:t xml:space="preserve">FDA Guidance on Conduct of Clinical Trials of Medical Products </w:t>
        </w:r>
        <w:r w:rsidR="009B45FD" w:rsidRPr="00040742">
          <w:rPr>
            <w:rStyle w:val="Hyperlink"/>
            <w:color w:val="1F497D" w:themeColor="text2"/>
          </w:rPr>
          <w:t xml:space="preserve">During </w:t>
        </w:r>
        <w:r w:rsidR="00730EC1" w:rsidRPr="00040742">
          <w:rPr>
            <w:rStyle w:val="Hyperlink"/>
            <w:color w:val="1F497D" w:themeColor="text2"/>
          </w:rPr>
          <w:t>COVID-19 Pandemic</w:t>
        </w:r>
      </w:hyperlink>
    </w:p>
    <w:p w14:paraId="025F4313" w14:textId="1B9CDC56" w:rsidR="00040742" w:rsidRPr="00040742" w:rsidRDefault="00040742" w:rsidP="00040742">
      <w:pPr>
        <w:tabs>
          <w:tab w:val="left" w:pos="4125"/>
        </w:tabs>
      </w:pPr>
      <w:r>
        <w:tab/>
      </w:r>
    </w:p>
    <w:sectPr w:rsidR="00040742" w:rsidRPr="00040742" w:rsidSect="00040742">
      <w:headerReference w:type="default" r:id="rId33"/>
      <w:footerReference w:type="default" r:id="rId34"/>
      <w:pgSz w:w="12240" w:h="15840"/>
      <w:pgMar w:top="2223" w:right="1440" w:bottom="1440" w:left="1440" w:header="720" w:footer="45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9BE147A" w16cex:dateUtc="2020-03-23T17:07:05.972Z"/>
  <w16cex:commentExtensible w16cex:durableId="4EE7339A" w16cex:dateUtc="2020-03-23T23:09:15.847Z"/>
  <w16cex:commentExtensible w16cex:durableId="030E8CCB" w16cex:dateUtc="2020-03-23T23:10:22.645Z"/>
  <w16cex:commentExtensible w16cex:durableId="2CFC5A89" w16cex:dateUtc="2020-03-23T23:10:54.30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EA7BE" w14:textId="77777777" w:rsidR="00EE06DC" w:rsidRDefault="00EE06DC">
      <w:pPr>
        <w:spacing w:after="0" w:line="240" w:lineRule="auto"/>
      </w:pPr>
      <w:r>
        <w:separator/>
      </w:r>
    </w:p>
  </w:endnote>
  <w:endnote w:type="continuationSeparator" w:id="0">
    <w:p w14:paraId="17F00996" w14:textId="77777777" w:rsidR="00EE06DC" w:rsidRDefault="00EE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6BE0E" w14:textId="537FEED2" w:rsidR="00040742" w:rsidRPr="002E31AE" w:rsidRDefault="00040742" w:rsidP="00040742">
    <w:pPr>
      <w:pStyle w:val="SOPFooter"/>
      <w:tabs>
        <w:tab w:val="right" w:pos="9720"/>
        <w:tab w:val="right" w:pos="10620"/>
      </w:tabs>
      <w:jc w:val="left"/>
      <w:rPr>
        <w:rFonts w:cs="Arial"/>
        <w:b/>
        <w:bCs/>
        <w:sz w:val="16"/>
        <w:szCs w:val="16"/>
      </w:rPr>
    </w:pPr>
    <w:bookmarkStart w:id="1" w:name="_Hlk530967025"/>
    <w:bookmarkStart w:id="2" w:name="_Hlk530967024"/>
    <w:bookmarkStart w:id="3" w:name="_Hlk530967015"/>
    <w:bookmarkStart w:id="4" w:name="_Hlk530967014"/>
    <w:bookmarkStart w:id="5" w:name="_Hlk530967002"/>
    <w:bookmarkStart w:id="6" w:name="_Hlk530967001"/>
    <w:bookmarkStart w:id="7" w:name="_Hlk530966933"/>
    <w:bookmarkStart w:id="8" w:name="_Hlk530966932"/>
    <w:bookmarkStart w:id="9" w:name="_Hlk530966737"/>
    <w:bookmarkStart w:id="10" w:name="_Hlk530966736"/>
    <w:bookmarkStart w:id="11" w:name="_Hlk530966723"/>
    <w:bookmarkStart w:id="12" w:name="_Hlk530966722"/>
    <w:bookmarkStart w:id="13" w:name="_Hlk530966710"/>
    <w:bookmarkStart w:id="14" w:name="_Hlk530966709"/>
    <w:bookmarkStart w:id="15" w:name="_Hlk530966644"/>
    <w:bookmarkStart w:id="16" w:name="_Hlk530966643"/>
    <w:bookmarkStart w:id="17" w:name="_Hlk530966539"/>
    <w:bookmarkStart w:id="18" w:name="_Hlk530966538"/>
    <w:bookmarkStart w:id="19" w:name="_Hlk530966508"/>
    <w:bookmarkStart w:id="20" w:name="_Hlk530966507"/>
    <w:bookmarkStart w:id="21" w:name="_Hlk530966390"/>
    <w:bookmarkStart w:id="22" w:name="_Hlk530966389"/>
    <w:bookmarkStart w:id="23" w:name="_Hlk530963202"/>
    <w:bookmarkStart w:id="24" w:name="_Hlk530963201"/>
    <w:bookmarkStart w:id="25" w:name="_Hlk530963124"/>
    <w:bookmarkStart w:id="26" w:name="_Hlk530963123"/>
    <w:bookmarkStart w:id="27" w:name="_Hlk530963106"/>
    <w:bookmarkStart w:id="28" w:name="_Hlk530963105"/>
    <w:bookmarkStart w:id="29" w:name="_Hlk530963086"/>
    <w:bookmarkStart w:id="30" w:name="_Hlk530963085"/>
    <w:bookmarkStart w:id="31" w:name="_Hlk530963065"/>
    <w:bookmarkStart w:id="32" w:name="_Hlk530963064"/>
    <w:bookmarkStart w:id="33" w:name="_Hlk530963012"/>
    <w:bookmarkStart w:id="34" w:name="_Hlk530963011"/>
    <w:r>
      <w:rPr>
        <w:rFonts w:cs="Arial"/>
        <w:b/>
        <w:bCs/>
        <w:color w:val="1F497D" w:themeColor="text2"/>
        <w:sz w:val="16"/>
        <w:szCs w:val="16"/>
      </w:rPr>
      <w:br/>
    </w:r>
    <w:r>
      <w:rPr>
        <w:rFonts w:cs="Arial"/>
        <w:b/>
        <w:bCs/>
        <w:color w:val="1F497D" w:themeColor="text2"/>
        <w:sz w:val="16"/>
        <w:szCs w:val="16"/>
      </w:rPr>
      <w:br/>
    </w:r>
    <w:r>
      <w:rPr>
        <w:rFonts w:cs="Arial"/>
        <w:b/>
        <w:bCs/>
        <w:color w:val="1F497D" w:themeColor="text2"/>
        <w:sz w:val="16"/>
        <w:szCs w:val="16"/>
      </w:rPr>
      <w:br/>
    </w:r>
    <w:r>
      <w:rPr>
        <w:rFonts w:cs="Arial"/>
        <w:b/>
        <w:bCs/>
        <w:color w:val="1F497D" w:themeColor="text2"/>
        <w:sz w:val="16"/>
        <w:szCs w:val="16"/>
      </w:rPr>
      <w:br/>
    </w:r>
    <w:r w:rsidRPr="00231B96">
      <w:rPr>
        <w:rFonts w:cs="Arial"/>
        <w:b/>
        <w:bCs/>
        <w:color w:val="1F497D" w:themeColor="text2"/>
        <w:sz w:val="16"/>
        <w:szCs w:val="16"/>
      </w:rPr>
      <w:t>COVID-19 Supplement to Huron’s HRPP Toolkit 4.3</w:t>
    </w:r>
    <w:r>
      <w:rPr>
        <w:rFonts w:cs="Arial"/>
        <w:b/>
        <w:bCs/>
        <w:sz w:val="16"/>
        <w:szCs w:val="16"/>
      </w:rPr>
      <w:br/>
    </w:r>
  </w:p>
  <w:p w14:paraId="5D15DFD3" w14:textId="77777777" w:rsidR="00040742" w:rsidRPr="00231B96" w:rsidRDefault="00040742" w:rsidP="00040742">
    <w:pPr>
      <w:pStyle w:val="SOPFooter"/>
      <w:tabs>
        <w:tab w:val="right" w:pos="9720"/>
        <w:tab w:val="right" w:pos="10620"/>
      </w:tabs>
      <w:jc w:val="left"/>
      <w:rPr>
        <w:rFonts w:cs="Arial"/>
        <w:sz w:val="13"/>
        <w:szCs w:val="13"/>
      </w:rPr>
    </w:pPr>
    <w:r w:rsidRPr="00231B96">
      <w:rPr>
        <w:rFonts w:cs="Arial"/>
        <w:sz w:val="13"/>
        <w:szCs w:val="13"/>
      </w:rPr>
      <w:t xml:space="preserve">© 2020 Huron Consulting Group Inc. and affiliates. </w:t>
    </w:r>
    <w:r w:rsidRPr="00231B96">
      <w:rPr>
        <w:rFonts w:cs="Arial"/>
        <w:sz w:val="13"/>
        <w:szCs w:val="13"/>
      </w:rPr>
      <w:tab/>
      <w:t>Use subject to Huron’s HRPP toolkit terms and conditions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r w:rsidRPr="00231B96">
      <w:rPr>
        <w:rFonts w:cs="Arial"/>
        <w:sz w:val="13"/>
        <w:szCs w:val="13"/>
      </w:rPr>
      <w:t>.</w:t>
    </w:r>
  </w:p>
  <w:p w14:paraId="4E691E58" w14:textId="77777777" w:rsidR="00E576A8" w:rsidRPr="00A30247" w:rsidRDefault="00EE06DC" w:rsidP="00A30247">
    <w:pPr>
      <w:pStyle w:val="SOPFooter"/>
      <w:tabs>
        <w:tab w:val="right" w:pos="9720"/>
        <w:tab w:val="right" w:pos="10620"/>
      </w:tabs>
      <w:jc w:val="left"/>
      <w:rPr>
        <w:sz w:val="16"/>
      </w:rPr>
    </w:pPr>
    <w:hyperlink w:history="1"/>
    <w:r w:rsidR="005B5A24" w:rsidRPr="00A30247">
      <w:rPr>
        <w:sz w:val="16"/>
      </w:rPr>
      <w:tab/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6C600" w14:textId="77777777" w:rsidR="00EE06DC" w:rsidRDefault="00EE06DC">
      <w:pPr>
        <w:spacing w:after="0" w:line="240" w:lineRule="auto"/>
      </w:pPr>
      <w:r>
        <w:separator/>
      </w:r>
    </w:p>
  </w:footnote>
  <w:footnote w:type="continuationSeparator" w:id="0">
    <w:p w14:paraId="2F0F20EF" w14:textId="77777777" w:rsidR="00EE06DC" w:rsidRDefault="00EE06DC">
      <w:pPr>
        <w:spacing w:after="0" w:line="240" w:lineRule="auto"/>
      </w:pPr>
      <w:r>
        <w:continuationSeparator/>
      </w:r>
    </w:p>
  </w:footnote>
  <w:footnote w:id="1">
    <w:p w14:paraId="09140DD5" w14:textId="4768B5EE" w:rsidR="002A2196" w:rsidRDefault="002A2196">
      <w:pPr>
        <w:pStyle w:val="FootnoteText"/>
      </w:pPr>
      <w:r>
        <w:rPr>
          <w:rStyle w:val="FootnoteReference"/>
        </w:rPr>
        <w:footnoteRef/>
      </w:r>
      <w:r>
        <w:t xml:space="preserve"> Social distancing r</w:t>
      </w:r>
      <w:r w:rsidRPr="00DB19C0">
        <w:t>ecommend</w:t>
      </w:r>
      <w:r>
        <w:t xml:space="preserve">ations include the following: </w:t>
      </w:r>
      <w:r w:rsidRPr="00DB19C0">
        <w:t xml:space="preserve">that people stay at home as much as possible, going out only for critical needs like groceries and medicines, or to exercise and enjoy the outdoors in </w:t>
      </w:r>
      <w:r w:rsidR="00E3011B" w:rsidRPr="00DB19C0">
        <w:t>wide</w:t>
      </w:r>
      <w:r w:rsidR="00E3011B">
        <w:t>-</w:t>
      </w:r>
      <w:r w:rsidRPr="00DB19C0">
        <w:t>open spaces. Other recommendations include avoiding gatherings of more than 10 people, no handshakes, regular handwashing and, when encountering someone outside of your immediate household, trying to remain at least 6 feet apart.</w:t>
      </w:r>
      <w:r>
        <w:t xml:space="preserve"> (Source: NIH Director’s Blog, March 19, 2020)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576"/>
      <w:gridCol w:w="1088"/>
      <w:gridCol w:w="1092"/>
      <w:gridCol w:w="1826"/>
      <w:gridCol w:w="1818"/>
      <w:gridCol w:w="964"/>
    </w:tblGrid>
    <w:tr w:rsidR="00597D8E" w:rsidRPr="00EB1190" w14:paraId="20F2FD06" w14:textId="77777777" w:rsidTr="00A06461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14:paraId="5E8634D1" w14:textId="683A0A6D" w:rsidR="00597D8E" w:rsidRDefault="00040742" w:rsidP="00597D8E">
          <w:r w:rsidRPr="003154BE">
            <w:rPr>
              <w:rFonts w:cs="Arial"/>
              <w:b/>
              <w:noProof/>
              <w:color w:val="FFFFFF"/>
            </w:rPr>
            <w:drawing>
              <wp:inline distT="0" distB="0" distL="0" distR="0" wp14:anchorId="15AEE811" wp14:editId="7209A04D">
                <wp:extent cx="1495425" cy="344598"/>
                <wp:effectExtent l="0" t="0" r="3175" b="0"/>
                <wp:docPr id="2" name="Picture 2" descr="Huron-Logo_2_v0_alt_hrznt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uron-Logo_2_v0_alt_hrznt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926" cy="367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A513BC" w14:textId="2C6F137B" w:rsidR="00597D8E" w:rsidRPr="00040742" w:rsidRDefault="00597D8E" w:rsidP="00F2711F">
          <w:pPr>
            <w:pStyle w:val="SOPName"/>
            <w:spacing w:before="120" w:after="120"/>
            <w:rPr>
              <w:rFonts w:cs="Arial"/>
              <w:color w:val="1F497D" w:themeColor="text2"/>
            </w:rPr>
          </w:pPr>
          <w:r w:rsidRPr="00040742">
            <w:rPr>
              <w:rStyle w:val="SOPLeader"/>
              <w:rFonts w:ascii="Arial" w:hAnsi="Arial" w:cs="Arial"/>
              <w:color w:val="1F497D" w:themeColor="text2"/>
            </w:rPr>
            <w:t xml:space="preserve">SOP: </w:t>
          </w:r>
          <w:r w:rsidR="007B48DB" w:rsidRPr="00040742">
            <w:rPr>
              <w:rStyle w:val="SOPLeader"/>
              <w:rFonts w:ascii="Arial" w:hAnsi="Arial" w:cs="Arial"/>
              <w:color w:val="1F497D" w:themeColor="text2"/>
            </w:rPr>
            <w:t>Study-Specific COVID-19 Risk Mitigation Planning</w:t>
          </w:r>
        </w:p>
      </w:tc>
    </w:tr>
    <w:tr w:rsidR="00E84DA6" w:rsidRPr="00EB1190" w14:paraId="5A86A1F9" w14:textId="77777777" w:rsidTr="00A06461">
      <w:trPr>
        <w:cantSplit/>
        <w:trHeight w:val="288"/>
      </w:trPr>
      <w:tc>
        <w:tcPr>
          <w:tcW w:w="2065" w:type="dxa"/>
          <w:vMerge/>
          <w:tcBorders>
            <w:top w:val="single" w:sz="8" w:space="0" w:color="auto"/>
            <w:left w:val="nil"/>
            <w:bottom w:val="nil"/>
            <w:right w:val="single" w:sz="6" w:space="0" w:color="auto"/>
          </w:tcBorders>
        </w:tcPr>
        <w:p w14:paraId="24E18DF9" w14:textId="77777777" w:rsidR="00597D8E" w:rsidRDefault="00597D8E" w:rsidP="00597D8E"/>
      </w:tc>
      <w:tc>
        <w:tcPr>
          <w:tcW w:w="1137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C10452C" w14:textId="77777777" w:rsidR="00597D8E" w:rsidRPr="00EB1190" w:rsidRDefault="00597D8E" w:rsidP="00597D8E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73AA046" w14:textId="77777777" w:rsidR="00597D8E" w:rsidRPr="00EB1190" w:rsidRDefault="00597D8E" w:rsidP="00597D8E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F235780" w14:textId="77777777" w:rsidR="00597D8E" w:rsidRPr="00EB1190" w:rsidRDefault="00597D8E" w:rsidP="00597D8E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9E09A92" w14:textId="77777777" w:rsidR="00597D8E" w:rsidRPr="00EB1190" w:rsidRDefault="00597D8E" w:rsidP="00597D8E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4896C169" w14:textId="77777777" w:rsidR="00597D8E" w:rsidRPr="00EB1190" w:rsidRDefault="00597D8E" w:rsidP="00597D8E">
          <w:pPr>
            <w:pStyle w:val="SOPTableHeader"/>
            <w:rPr>
              <w:sz w:val="18"/>
              <w:szCs w:val="18"/>
            </w:rPr>
          </w:pPr>
          <w:r w:rsidRPr="00EB1190">
            <w:rPr>
              <w:sz w:val="18"/>
              <w:szCs w:val="18"/>
            </w:rPr>
            <w:t>PAGE</w:t>
          </w:r>
        </w:p>
      </w:tc>
    </w:tr>
    <w:tr w:rsidR="00E84DA6" w:rsidRPr="00EB1190" w14:paraId="3093F946" w14:textId="77777777" w:rsidTr="00A06461">
      <w:trPr>
        <w:cantSplit/>
        <w:trHeight w:val="288"/>
      </w:trPr>
      <w:tc>
        <w:tcPr>
          <w:tcW w:w="2065" w:type="dxa"/>
          <w:vMerge/>
          <w:tcBorders>
            <w:top w:val="single" w:sz="8" w:space="0" w:color="auto"/>
            <w:left w:val="nil"/>
            <w:bottom w:val="nil"/>
            <w:right w:val="single" w:sz="6" w:space="0" w:color="auto"/>
          </w:tcBorders>
        </w:tcPr>
        <w:p w14:paraId="7A00BC93" w14:textId="77777777" w:rsidR="00597D8E" w:rsidRDefault="00597D8E" w:rsidP="00597D8E"/>
      </w:tc>
      <w:tc>
        <w:tcPr>
          <w:tcW w:w="1137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94F3B8E" w14:textId="78965286" w:rsidR="00597D8E" w:rsidRPr="0057043C" w:rsidRDefault="00597D8E" w:rsidP="00597D8E">
          <w:pPr>
            <w:pStyle w:val="SOPTableEntry"/>
          </w:pPr>
          <w:r w:rsidRPr="00215F07">
            <w:t>HRP-</w:t>
          </w:r>
          <w:r w:rsidR="007B48DB">
            <w:t>092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FAC7CA5" w14:textId="666AF0BE" w:rsidR="00597D8E" w:rsidRPr="0057043C" w:rsidRDefault="00F97526" w:rsidP="00597D8E">
          <w:pPr>
            <w:pStyle w:val="SOPTableEntry"/>
          </w:pPr>
          <w:r>
            <w:t>03/24/2020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57369969" w14:textId="3C288DDA" w:rsidR="00597D8E" w:rsidRPr="0057043C" w:rsidRDefault="007B48DB" w:rsidP="00597D8E">
          <w:pPr>
            <w:pStyle w:val="SOPTableEntry"/>
          </w:pPr>
          <w:r>
            <w:t>T. Bechert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64A83852" w14:textId="1838448B" w:rsidR="00597D8E" w:rsidRPr="0057043C" w:rsidRDefault="007B48DB" w:rsidP="00597D8E">
          <w:pPr>
            <w:pStyle w:val="SOPTableEntry"/>
          </w:pPr>
          <w:r>
            <w:t>TBD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4858033" w14:textId="77777777" w:rsidR="00597D8E" w:rsidRPr="0057043C" w:rsidRDefault="00597D8E" w:rsidP="00597D8E">
          <w:pPr>
            <w:pStyle w:val="SOPTableEntry"/>
          </w:pPr>
          <w:r w:rsidRPr="0057043C">
            <w:fldChar w:fldCharType="begin"/>
          </w:r>
          <w:r w:rsidRPr="0057043C">
            <w:instrText xml:space="preserve"> PAGE </w:instrText>
          </w:r>
          <w:r w:rsidRPr="0057043C">
            <w:fldChar w:fldCharType="separate"/>
          </w:r>
          <w:r>
            <w:rPr>
              <w:noProof/>
            </w:rPr>
            <w:t>1</w:t>
          </w:r>
          <w:r w:rsidRPr="0057043C">
            <w:fldChar w:fldCharType="end"/>
          </w:r>
          <w:r w:rsidRPr="0057043C"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37CEB69E" w14:textId="77777777" w:rsidR="000D32ED" w:rsidRPr="007A2BC4" w:rsidRDefault="00EE06DC" w:rsidP="00F95D1D">
    <w:pPr>
      <w:spacing w:after="0" w:line="240" w:lineRule="auto"/>
      <w:rPr>
        <w:sz w:val="2"/>
        <w:szCs w:val="2"/>
      </w:rPr>
    </w:pPr>
  </w:p>
  <w:p w14:paraId="10408A1E" w14:textId="77777777" w:rsidR="003450E2" w:rsidRPr="007A2BC4" w:rsidRDefault="00EE06DC" w:rsidP="00F95D1D">
    <w:pPr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B27E7"/>
    <w:multiLevelType w:val="hybridMultilevel"/>
    <w:tmpl w:val="119AC210"/>
    <w:lvl w:ilvl="0" w:tplc="333879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B61D78"/>
    <w:multiLevelType w:val="multilevel"/>
    <w:tmpl w:val="AE7C6F50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b w:val="0"/>
        <w:i w:val="0"/>
        <w:sz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A24"/>
    <w:rsid w:val="00003D2F"/>
    <w:rsid w:val="00040742"/>
    <w:rsid w:val="000D7A79"/>
    <w:rsid w:val="000F08AA"/>
    <w:rsid w:val="001033F7"/>
    <w:rsid w:val="00104FE0"/>
    <w:rsid w:val="0012567B"/>
    <w:rsid w:val="00170BA8"/>
    <w:rsid w:val="002236F2"/>
    <w:rsid w:val="00240FE4"/>
    <w:rsid w:val="002A2196"/>
    <w:rsid w:val="002A2AC2"/>
    <w:rsid w:val="002C17C9"/>
    <w:rsid w:val="002D35E1"/>
    <w:rsid w:val="003823C6"/>
    <w:rsid w:val="003D5817"/>
    <w:rsid w:val="003E2F20"/>
    <w:rsid w:val="003E7442"/>
    <w:rsid w:val="00427F81"/>
    <w:rsid w:val="00452761"/>
    <w:rsid w:val="0045541E"/>
    <w:rsid w:val="00571E63"/>
    <w:rsid w:val="005933A2"/>
    <w:rsid w:val="00597D8E"/>
    <w:rsid w:val="005B5A24"/>
    <w:rsid w:val="00643F26"/>
    <w:rsid w:val="006466AE"/>
    <w:rsid w:val="006604C2"/>
    <w:rsid w:val="006B3BC0"/>
    <w:rsid w:val="00703FDC"/>
    <w:rsid w:val="00730EC1"/>
    <w:rsid w:val="0077257E"/>
    <w:rsid w:val="007B48DB"/>
    <w:rsid w:val="007D30ED"/>
    <w:rsid w:val="00821165"/>
    <w:rsid w:val="008734EC"/>
    <w:rsid w:val="00880FA6"/>
    <w:rsid w:val="008A342A"/>
    <w:rsid w:val="009B45FD"/>
    <w:rsid w:val="009E76BC"/>
    <w:rsid w:val="00A06461"/>
    <w:rsid w:val="00AD3D6F"/>
    <w:rsid w:val="00AE7BCC"/>
    <w:rsid w:val="00B911FC"/>
    <w:rsid w:val="00BA0B15"/>
    <w:rsid w:val="00BA66F0"/>
    <w:rsid w:val="00C76A34"/>
    <w:rsid w:val="00DB19C0"/>
    <w:rsid w:val="00DB46E7"/>
    <w:rsid w:val="00E17F30"/>
    <w:rsid w:val="00E3011B"/>
    <w:rsid w:val="00E84DA6"/>
    <w:rsid w:val="00EE06DC"/>
    <w:rsid w:val="00F10151"/>
    <w:rsid w:val="00F2711F"/>
    <w:rsid w:val="00F72E9D"/>
    <w:rsid w:val="00F95D1D"/>
    <w:rsid w:val="00F97526"/>
    <w:rsid w:val="00FF4F97"/>
    <w:rsid w:val="08847351"/>
    <w:rsid w:val="19C4CD46"/>
    <w:rsid w:val="243A5883"/>
    <w:rsid w:val="261F2F53"/>
    <w:rsid w:val="271D79C1"/>
    <w:rsid w:val="275EA6D0"/>
    <w:rsid w:val="2C81A02B"/>
    <w:rsid w:val="304B4710"/>
    <w:rsid w:val="31ED643C"/>
    <w:rsid w:val="33C5A6BC"/>
    <w:rsid w:val="3438ABA4"/>
    <w:rsid w:val="38E79988"/>
    <w:rsid w:val="3E13A4E9"/>
    <w:rsid w:val="3FF3392C"/>
    <w:rsid w:val="444B9E80"/>
    <w:rsid w:val="4F03FC6B"/>
    <w:rsid w:val="4F32207C"/>
    <w:rsid w:val="58D90270"/>
    <w:rsid w:val="5AA4A022"/>
    <w:rsid w:val="5CEDC8B1"/>
    <w:rsid w:val="6C0D06BA"/>
    <w:rsid w:val="6DA87333"/>
    <w:rsid w:val="75BD0A52"/>
    <w:rsid w:val="76ACC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CEF50"/>
  <w15:docId w15:val="{C25E358E-CB7D-49B3-BAA6-BF347999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5B5A24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5B5A24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5B5A24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5B5A24"/>
    <w:rPr>
      <w:color w:val="0000FF"/>
      <w:u w:val="single"/>
    </w:rPr>
  </w:style>
  <w:style w:type="paragraph" w:customStyle="1" w:styleId="SOPTableHeader">
    <w:name w:val="SOP Table Header"/>
    <w:basedOn w:val="Normal"/>
    <w:rsid w:val="005B5A24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5B5A24"/>
    <w:rPr>
      <w:sz w:val="18"/>
    </w:rPr>
  </w:style>
  <w:style w:type="paragraph" w:customStyle="1" w:styleId="SOPLevel1">
    <w:name w:val="SOP Level 1"/>
    <w:basedOn w:val="Normal"/>
    <w:rsid w:val="005B5A24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5B5A24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5B5A24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5B5A24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rsid w:val="005B5A24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5B5A24"/>
    <w:pPr>
      <w:numPr>
        <w:ilvl w:val="5"/>
      </w:numPr>
      <w:ind w:left="5400" w:hanging="1440"/>
    </w:pPr>
  </w:style>
  <w:style w:type="paragraph" w:styleId="Header">
    <w:name w:val="header"/>
    <w:basedOn w:val="Normal"/>
    <w:link w:val="HeaderChar"/>
    <w:uiPriority w:val="99"/>
    <w:unhideWhenUsed/>
    <w:rsid w:val="00AD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D6F"/>
  </w:style>
  <w:style w:type="paragraph" w:styleId="Footer">
    <w:name w:val="footer"/>
    <w:basedOn w:val="Normal"/>
    <w:link w:val="FooterChar"/>
    <w:uiPriority w:val="99"/>
    <w:unhideWhenUsed/>
    <w:rsid w:val="00AD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D6F"/>
  </w:style>
  <w:style w:type="paragraph" w:styleId="BalloonText">
    <w:name w:val="Balloon Text"/>
    <w:basedOn w:val="Normal"/>
    <w:link w:val="BalloonTextChar"/>
    <w:uiPriority w:val="99"/>
    <w:semiHidden/>
    <w:unhideWhenUsed/>
    <w:rsid w:val="00C7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3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unhideWhenUsed/>
    <w:rsid w:val="00730EC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19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9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19C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A2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1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1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19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03D2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5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numbering" Target="numbering.xml"/><Relationship Id="rId21" Type="http://schemas.openxmlformats.org/officeDocument/2006/relationships/customXml" Target="../customXml/item21.xml"/><Relationship Id="rId34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hyperlink" Target="https://www.fda.gov/media/136238/download" TargetMode="External"/><Relationship Id="Rd83eacb5682f4d7c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settings" Target="settings.xml"/><Relationship Id="rId36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styles" Target="styles.xml"/><Relationship Id="rId30" Type="http://schemas.openxmlformats.org/officeDocument/2006/relationships/footnotes" Target="footnotes.xml"/><Relationship Id="rId35" Type="http://schemas.openxmlformats.org/officeDocument/2006/relationships/fontTable" Target="fontTable.xm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VariableList UniqueId="a4aa164a-ed9a-4c2f-8469-ea9c7725c131" Name="System" ContentType="XML" MajorVersion="0" MinorVersion="1" isLocalCopy="False" IsBaseObject="False" DataSourceId="7d79045a-879d-465c-89f0-8b461570bc58" DataSourceMajorVersion="0" DataSourceMinorVersion="1"/>
</file>

<file path=customXml/item10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1.xml><?xml version="1.0" encoding="utf-8"?>
<SourceDataModel Name="AD_HOC" TargetDataSourceId="dea1f9d9-31d6-40ec-a5e3-7c570637802c"/>
</file>

<file path=customXml/item12.xml><?xml version="1.0" encoding="utf-8"?>
<AllWordPDs>
</AllWordPDs>
</file>

<file path=customXml/item13.xml><?xml version="1.0" encoding="utf-8"?>
<AllMetadata/>
</file>

<file path=customXml/item14.xml><?xml version="1.0" encoding="utf-8"?>
<AllExternalAdhocVariableMappings/>
</file>

<file path=customXml/item15.xml><?xml version="1.0" encoding="utf-8"?>
<VariableListCustXmlRels>
  <VariableListCustXmlRel variableListName="AD_HOC">
    <VariableListDefCustXmlId>{41181543-5BCB-47C6-B39F-7DA9E832D8E3}</VariableListDefCustXmlId>
    <LibraryMetadataCustXmlId>{625DBF1C-0348-4123-BD9F-E5D80F4CDC22}</LibraryMetadataCustXmlId>
    <DataSourceInfoCustXmlId>{ECB33C4B-EE3E-44D4-91A4-1AC4BBA20571}</DataSourceInfoCustXmlId>
    <DataSourceMappingCustXmlId>{FEF64E0F-6653-49BE-826B-5D4C0F459E8F}</DataSourceMappingCustXmlId>
    <SdmcCustXmlId>{A716F30D-C37A-488D-A213-6995DDDFBE33}</SdmcCustXmlId>
  </VariableListCustXmlRel>
  <VariableListCustXmlRel variableListName="Computed">
    <VariableListDefCustXmlId>{6C643C3E-0080-48DA-8BE3-87F0EF4792C3}</VariableListDefCustXmlId>
    <LibraryMetadataCustXmlId>{C467544A-7411-4889-875E-76DA1008A785}</LibraryMetadataCustXmlId>
    <DataSourceInfoCustXmlId>{185797DE-868C-4B17-9284-36042277F5BE}</DataSourceInfoCustXmlId>
    <DataSourceMappingCustXmlId>{72B4F554-6C28-4A08-83A8-4DDD1C6BE169}</DataSourceMappingCustXmlId>
    <SdmcCustXmlId>{607F6E10-9D48-47AD-9DEC-44487F7AE305}</SdmcCustXmlId>
  </VariableListCustXmlRel>
  <VariableListCustXmlRel variableListName="System">
    <VariableListDefCustXmlId>{B981D840-C353-4983-A8F7-5751193D6315}</VariableListDefCustXmlId>
    <LibraryMetadataCustXmlId>{4D2A2D30-187B-4174-AF61-BCEA16CF4039}</LibraryMetadataCustXmlId>
    <DataSourceInfoCustXmlId>{F4A173FA-2162-45AD-BE5C-F9B6E5267178}</DataSourceInfoCustXmlId>
    <DataSourceMappingCustXmlId>{8090B818-0834-4165-ABC8-950618E1EE5A}</DataSourceMappingCustXmlId>
    <SdmcCustXmlId>{27258BA8-E3DB-4627-9B03-8BFB72A7C717}</SdmcCustXmlId>
  </VariableListCustXmlRel>
</VariableListCustXmlRels>
</file>

<file path=customXml/item16.xml><?xml version="1.0" encoding="utf-8"?>
<VariableListDefinition name="System" displayName="System" id="a4aa164a-ed9a-4c2f-8469-ea9c7725c131" isdomainofvalue="False" dataSourceId="7d79045a-879d-465c-89f0-8b461570bc58"/>
</file>

<file path=customXml/item17.xml><?xml version="1.0" encoding="utf-8"?>
<DataSourceMapping>
  <Id>e1f10cf9-a3d2-4bb4-ad9b-da0323206474</Id>
  <Name>AD_HOC_MAPPING</Name>
  <TargetDataSource>dea1f9d9-31d6-40ec-a5e3-7c570637802c</TargetDataSource>
  <SourceType>XML File</SourceType>
  <IsReadOnly>false</IsReadOnly>
  <SalesforceOrganizationId>00000000-0000-0000-0000-000000000000</SalesforceOrganizationId>
  <SalesforceOrganizationName/>
  <SalesforceApiVersion/>
  <Properties>
    <Property Name="RecordSeperator" Value="SampleData/DataRecord"/>
  </Properties>
  <RawMappings/>
  <DesignTimeProperties/>
</DataSourceMapping>
</file>

<file path=customXml/item18.xml><?xml version="1.0" encoding="utf-8"?>
<DataSourceMapping>
  <Id>30be4c44-8273-481f-8f72-73feab095113</Id>
  <Name>EXPRESSION_VARIABLE_MAPPING</Name>
  <TargetDataSource>2d942288-ff40-4a24-95cc-ef7a5a34a738</TargetDataSource>
  <SourceType>XML File</SourceType>
  <IsReadOnly>false</IsReadOnly>
  <SalesforceOrganizationId>00000000-0000-0000-0000-000000000000</SalesforceOrganizationId>
  <SalesforceOrganizationName/>
  <SalesforceApiVersion/>
  <Properties/>
  <RawMappings/>
  <DesignTimeProperties/>
</DataSourceMapping>
</file>

<file path=customXml/item19.xml><?xml version="1.0" encoding="utf-8"?>
<VariableList UniqueId="92bd4bbe-f678-4e46-9e17-4c88c117aaf2" Name="AD_HOC" ContentType="XML" MajorVersion="0" MinorVersion="1" isLocalCopy="False" IsBaseObject="False" DataSourceId="dea1f9d9-31d6-40ec-a5e3-7c570637802c" DataSourceMajorVersion="0" DataSourceMinorVersion="1"/>
</file>

<file path=customXml/item2.xml><?xml version="1.0" encoding="utf-8"?>
<DataSourceInfo>
  <Id>dea1f9d9-31d6-40ec-a5e3-7c570637802c</Id>
  <MajorVersion>0</MajorVersion>
  <MinorVersion>1</MinorVersion>
  <DataSourceType>Ad_Hoc</DataSourceType>
  <Name>AD_HOC</Name>
  <Description/>
  <Filter/>
  <DataFields/>
</DataSourceInfo>
</file>

<file path=customXml/item20.xml><?xml version="1.0" encoding="utf-8"?>
<VariableListDefinition name="AD_HOC" displayName="AD_HOC" id="92bd4bbe-f678-4e46-9e17-4c88c117aaf2" isdomainofvalue="False" dataSourceId="dea1f9d9-31d6-40ec-a5e3-7c570637802c"/>
</file>

<file path=customXml/item2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2.xml><?xml version="1.0" encoding="utf-8"?>
<DataSourceInfo>
  <Id>2d942288-ff40-4a24-95cc-ef7a5a34a738</Id>
  <MajorVersion>0</MajorVersion>
  <MinorVersion>1</MinorVersion>
  <DataSourceType>Expression</DataSourceType>
  <Name>Computed</Name>
  <Description/>
  <Filter/>
  <DataFields/>
</DataSourceInfo>
</file>

<file path=customXml/item23.xml><?xml version="1.0" encoding="utf-8"?>
<DataSourceInfo>
  <Id>7d79045a-879d-465c-89f0-8b461570bc58</Id>
  <MajorVersion>0</MajorVersion>
  <MinorVersion>1</MinorVersion>
  <DataSourceType>System</DataSourceType>
  <Name>System</Name>
  <Description/>
  <Filter/>
  <DataFields/>
</DataSourceInfo>
</file>

<file path=customXml/item24.xml><?xml version="1.0" encoding="utf-8"?>
<VariableList UniqueId="9d565288-f96c-4f8a-924b-277bac3066e0" Name="Computed" ContentType="XML" MajorVersion="0" MinorVersion="1" isLocalCopy="False" IsBaseObject="False" DataSourceId="2d942288-ff40-4a24-95cc-ef7a5a34a738" DataSourceMajorVersion="0" DataSourceMinorVersion="1"/>
</file>

<file path=customXml/item2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DocPartTree/>
</file>

<file path=customXml/item4.xml><?xml version="1.0" encoding="utf-8"?>
<SourceDataModel Name="Computed" TargetDataSourceId="2d942288-ff40-4a24-95cc-ef7a5a34a738"/>
</file>

<file path=customXml/item5.xml><?xml version="1.0" encoding="utf-8"?>
<SourceDataModel Name="System" TargetDataSourceId="7d79045a-879d-465c-89f0-8b461570bc58"/>
</file>

<file path=customXml/item6.xml><?xml version="1.0" encoding="utf-8"?>
<DataSourceMapping>
  <Id>d0303810-b6f6-49cb-a42a-9edcadfe4921</Id>
  <Name>EXPRESSION_VARIABLE_MAPPING</Name>
  <TargetDataSource>7d79045a-879d-465c-89f0-8b461570bc58</TargetDataSource>
  <SourceType>XML File</SourceType>
  <IsReadOnly>false</IsReadOnly>
  <SalesforceOrganizationId>00000000-0000-0000-0000-000000000000</SalesforceOrganizationId>
  <SalesforceOrganizationName/>
  <SalesforceApiVersion/>
  <Properties/>
  <RawMappings/>
  <DesignTimeProperties/>
</DataSourceMapping>
</file>

<file path=customXml/item7.xml><?xml version="1.0" encoding="utf-8"?>
<VariableUsageMapping/>
</file>

<file path=customXml/item8.xml><?xml version="1.0" encoding="utf-8"?>
<VariableListDefinition name="Computed" displayName="Computed" id="9d565288-f96c-4f8a-924b-277bac3066e0" isdomainofvalue="False" dataSourceId="2d942288-ff40-4a24-95cc-ef7a5a34a738"/>
</file>

<file path=customXml/item9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C410B9CF9034DBCA34AB77981A384" ma:contentTypeVersion="4" ma:contentTypeDescription="Create a new document." ma:contentTypeScope="" ma:versionID="3ba37b42712619d9d23c010bfa4dc40b">
  <xsd:schema xmlns:xsd="http://www.w3.org/2001/XMLSchema" xmlns:xs="http://www.w3.org/2001/XMLSchema" xmlns:p="http://schemas.microsoft.com/office/2006/metadata/properties" xmlns:ns2="18798096-63e9-46b7-bef2-77681156ff0e" targetNamespace="http://schemas.microsoft.com/office/2006/metadata/properties" ma:root="true" ma:fieldsID="f606278fc636bcb722eef907d8006f70" ns2:_="">
    <xsd:import namespace="18798096-63e9-46b7-bef2-77681156ff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98096-63e9-46b7-bef2-77681156f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A2D30-187B-4174-AF61-BCEA16CF4039}">
  <ds:schemaRefs/>
</ds:datastoreItem>
</file>

<file path=customXml/itemProps10.xml><?xml version="1.0" encoding="utf-8"?>
<ds:datastoreItem xmlns:ds="http://schemas.openxmlformats.org/officeDocument/2006/customXml" ds:itemID="{59C96D27-6281-4C4C-A571-856083D33A79}">
  <ds:schemaRefs>
    <ds:schemaRef ds:uri="http://schemas.microsoft.com/sharepoint/v3/contenttype/forms"/>
  </ds:schemaRefs>
</ds:datastoreItem>
</file>

<file path=customXml/itemProps11.xml><?xml version="1.0" encoding="utf-8"?>
<ds:datastoreItem xmlns:ds="http://schemas.openxmlformats.org/officeDocument/2006/customXml" ds:itemID="{A716F30D-C37A-488D-A213-6995DDDFBE33}">
  <ds:schemaRefs/>
</ds:datastoreItem>
</file>

<file path=customXml/itemProps12.xml><?xml version="1.0" encoding="utf-8"?>
<ds:datastoreItem xmlns:ds="http://schemas.openxmlformats.org/officeDocument/2006/customXml" ds:itemID="{E5E7D547-F304-4D9E-ACF1-31DD22D1D96B}">
  <ds:schemaRefs/>
</ds:datastoreItem>
</file>

<file path=customXml/itemProps13.xml><?xml version="1.0" encoding="utf-8"?>
<ds:datastoreItem xmlns:ds="http://schemas.openxmlformats.org/officeDocument/2006/customXml" ds:itemID="{6974647C-04C9-48B6-8E88-3657C30271AB}">
  <ds:schemaRefs/>
</ds:datastoreItem>
</file>

<file path=customXml/itemProps14.xml><?xml version="1.0" encoding="utf-8"?>
<ds:datastoreItem xmlns:ds="http://schemas.openxmlformats.org/officeDocument/2006/customXml" ds:itemID="{3FB7C253-9270-4BC3-BD98-BE808D24FF10}">
  <ds:schemaRefs/>
</ds:datastoreItem>
</file>

<file path=customXml/itemProps15.xml><?xml version="1.0" encoding="utf-8"?>
<ds:datastoreItem xmlns:ds="http://schemas.openxmlformats.org/officeDocument/2006/customXml" ds:itemID="{7B09FF62-4E10-4E59-AFC3-09B5EE7A1696}">
  <ds:schemaRefs/>
</ds:datastoreItem>
</file>

<file path=customXml/itemProps16.xml><?xml version="1.0" encoding="utf-8"?>
<ds:datastoreItem xmlns:ds="http://schemas.openxmlformats.org/officeDocument/2006/customXml" ds:itemID="{B981D840-C353-4983-A8F7-5751193D6315}">
  <ds:schemaRefs/>
</ds:datastoreItem>
</file>

<file path=customXml/itemProps17.xml><?xml version="1.0" encoding="utf-8"?>
<ds:datastoreItem xmlns:ds="http://schemas.openxmlformats.org/officeDocument/2006/customXml" ds:itemID="{FEF64E0F-6653-49BE-826B-5D4C0F459E8F}">
  <ds:schemaRefs/>
</ds:datastoreItem>
</file>

<file path=customXml/itemProps18.xml><?xml version="1.0" encoding="utf-8"?>
<ds:datastoreItem xmlns:ds="http://schemas.openxmlformats.org/officeDocument/2006/customXml" ds:itemID="{72B4F554-6C28-4A08-83A8-4DDD1C6BE169}">
  <ds:schemaRefs/>
</ds:datastoreItem>
</file>

<file path=customXml/itemProps19.xml><?xml version="1.0" encoding="utf-8"?>
<ds:datastoreItem xmlns:ds="http://schemas.openxmlformats.org/officeDocument/2006/customXml" ds:itemID="{625DBF1C-0348-4123-BD9F-E5D80F4CDC22}">
  <ds:schemaRefs/>
</ds:datastoreItem>
</file>

<file path=customXml/itemProps2.xml><?xml version="1.0" encoding="utf-8"?>
<ds:datastoreItem xmlns:ds="http://schemas.openxmlformats.org/officeDocument/2006/customXml" ds:itemID="{ECB33C4B-EE3E-44D4-91A4-1AC4BBA20571}">
  <ds:schemaRefs/>
</ds:datastoreItem>
</file>

<file path=customXml/itemProps20.xml><?xml version="1.0" encoding="utf-8"?>
<ds:datastoreItem xmlns:ds="http://schemas.openxmlformats.org/officeDocument/2006/customXml" ds:itemID="{41181543-5BCB-47C6-B39F-7DA9E832D8E3}">
  <ds:schemaRefs/>
</ds:datastoreItem>
</file>

<file path=customXml/itemProps21.xml><?xml version="1.0" encoding="utf-8"?>
<ds:datastoreItem xmlns:ds="http://schemas.openxmlformats.org/officeDocument/2006/customXml" ds:itemID="{F77D3B94-3B31-45F9-AF91-5BED9518B3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2.xml><?xml version="1.0" encoding="utf-8"?>
<ds:datastoreItem xmlns:ds="http://schemas.openxmlformats.org/officeDocument/2006/customXml" ds:itemID="{185797DE-868C-4B17-9284-36042277F5BE}">
  <ds:schemaRefs/>
</ds:datastoreItem>
</file>

<file path=customXml/itemProps23.xml><?xml version="1.0" encoding="utf-8"?>
<ds:datastoreItem xmlns:ds="http://schemas.openxmlformats.org/officeDocument/2006/customXml" ds:itemID="{F4A173FA-2162-45AD-BE5C-F9B6E5267178}">
  <ds:schemaRefs/>
</ds:datastoreItem>
</file>

<file path=customXml/itemProps24.xml><?xml version="1.0" encoding="utf-8"?>
<ds:datastoreItem xmlns:ds="http://schemas.openxmlformats.org/officeDocument/2006/customXml" ds:itemID="{C467544A-7411-4889-875E-76DA1008A785}">
  <ds:schemaRefs/>
</ds:datastoreItem>
</file>

<file path=customXml/itemProps25.xml><?xml version="1.0" encoding="utf-8"?>
<ds:datastoreItem xmlns:ds="http://schemas.openxmlformats.org/officeDocument/2006/customXml" ds:itemID="{B9B1C6EA-D6AD-4A9C-9651-3A7F1F56C7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6D3D95-0D89-419F-8FEE-CA8F3326106D}">
  <ds:schemaRefs/>
</ds:datastoreItem>
</file>

<file path=customXml/itemProps4.xml><?xml version="1.0" encoding="utf-8"?>
<ds:datastoreItem xmlns:ds="http://schemas.openxmlformats.org/officeDocument/2006/customXml" ds:itemID="{607F6E10-9D48-47AD-9DEC-44487F7AE305}">
  <ds:schemaRefs/>
</ds:datastoreItem>
</file>

<file path=customXml/itemProps5.xml><?xml version="1.0" encoding="utf-8"?>
<ds:datastoreItem xmlns:ds="http://schemas.openxmlformats.org/officeDocument/2006/customXml" ds:itemID="{27258BA8-E3DB-4627-9B03-8BFB72A7C717}">
  <ds:schemaRefs/>
</ds:datastoreItem>
</file>

<file path=customXml/itemProps6.xml><?xml version="1.0" encoding="utf-8"?>
<ds:datastoreItem xmlns:ds="http://schemas.openxmlformats.org/officeDocument/2006/customXml" ds:itemID="{8090B818-0834-4165-ABC8-950618E1EE5A}">
  <ds:schemaRefs/>
</ds:datastoreItem>
</file>

<file path=customXml/itemProps7.xml><?xml version="1.0" encoding="utf-8"?>
<ds:datastoreItem xmlns:ds="http://schemas.openxmlformats.org/officeDocument/2006/customXml" ds:itemID="{846A63DA-E0CE-45F5-A241-79BEF7A2B99C}">
  <ds:schemaRefs/>
</ds:datastoreItem>
</file>

<file path=customXml/itemProps8.xml><?xml version="1.0" encoding="utf-8"?>
<ds:datastoreItem xmlns:ds="http://schemas.openxmlformats.org/officeDocument/2006/customXml" ds:itemID="{6C643C3E-0080-48DA-8BE3-87F0EF4792C3}">
  <ds:schemaRefs/>
</ds:datastoreItem>
</file>

<file path=customXml/itemProps9.xml><?xml version="1.0" encoding="utf-8"?>
<ds:datastoreItem xmlns:ds="http://schemas.openxmlformats.org/officeDocument/2006/customXml" ds:itemID="{5BF8E9A2-39E5-4CD6-83F4-9B0E11F37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98096-63e9-46b7-bef2-77681156f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SOP</vt:lpstr>
    </vt:vector>
  </TitlesOfParts>
  <Manager/>
  <Company>Huron Consulting Group</Company>
  <LinksUpToDate>false</LinksUpToDate>
  <CharactersWithSpaces>4935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SOP</dc:title>
  <dc:subject>Huron HRPP Toolkit</dc:subject>
  <dc:creator>Huron Consulting Group, Inc.</dc:creator>
  <cp:keywords>Huron, HRPP, SOP</cp:keywords>
  <dc:description>© 2020 Huron Consulting Group Inc. and affiliates.
Use and distribution subject to End User License Agreement</dc:description>
  <cp:lastModifiedBy>Grace</cp:lastModifiedBy>
  <cp:revision>2</cp:revision>
  <dcterms:created xsi:type="dcterms:W3CDTF">2020-03-30T15:38:00Z</dcterms:created>
  <dcterms:modified xsi:type="dcterms:W3CDTF">2020-03-30T15:38:00Z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0x01010051BC410B9CF9034DBCA34AB77981A384</vt:lpwstr>
  </property>
</Properties>
</file>